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55532C" w14:textId="77777777" w:rsidR="00D80EAF" w:rsidRDefault="00D80EAF" w:rsidP="00974970">
      <w:pPr>
        <w:spacing w:line="240" w:lineRule="auto"/>
        <w:rPr>
          <w:b/>
          <w:i/>
          <w:sz w:val="36"/>
          <w:szCs w:val="36"/>
        </w:rPr>
      </w:pPr>
      <w:bookmarkStart w:id="0" w:name="_GoBack"/>
      <w:bookmarkEnd w:id="0"/>
      <w:r>
        <w:rPr>
          <w:b/>
          <w:i/>
          <w:sz w:val="36"/>
          <w:szCs w:val="36"/>
        </w:rPr>
        <w:t>RORG styrets kommentarer til ”</w:t>
      </w:r>
      <w:r w:rsidRPr="00717CB8">
        <w:rPr>
          <w:b/>
          <w:i/>
          <w:sz w:val="36"/>
          <w:szCs w:val="36"/>
        </w:rPr>
        <w:t xml:space="preserve">Innstilling </w:t>
      </w:r>
      <w:r>
        <w:rPr>
          <w:b/>
          <w:i/>
          <w:sz w:val="36"/>
          <w:szCs w:val="36"/>
        </w:rPr>
        <w:t xml:space="preserve">til Norad </w:t>
      </w:r>
      <w:r w:rsidRPr="00717CB8">
        <w:rPr>
          <w:b/>
          <w:i/>
          <w:sz w:val="36"/>
          <w:szCs w:val="36"/>
        </w:rPr>
        <w:t>fra RORG-sekretariatet</w:t>
      </w:r>
      <w:r>
        <w:rPr>
          <w:b/>
          <w:i/>
          <w:sz w:val="36"/>
          <w:szCs w:val="36"/>
        </w:rPr>
        <w:t xml:space="preserve">s fagavdeling”, </w:t>
      </w:r>
      <w:proofErr w:type="spellStart"/>
      <w:r>
        <w:rPr>
          <w:b/>
          <w:i/>
          <w:sz w:val="36"/>
          <w:szCs w:val="36"/>
        </w:rPr>
        <w:t>sept</w:t>
      </w:r>
      <w:proofErr w:type="spellEnd"/>
      <w:r>
        <w:rPr>
          <w:b/>
          <w:i/>
          <w:sz w:val="36"/>
          <w:szCs w:val="36"/>
        </w:rPr>
        <w:t xml:space="preserve"> 2011</w:t>
      </w:r>
    </w:p>
    <w:p w14:paraId="0364845F" w14:textId="77777777" w:rsidR="00D80EAF" w:rsidRDefault="00D80EAF" w:rsidP="00974970">
      <w:pPr>
        <w:spacing w:line="240" w:lineRule="auto"/>
        <w:rPr>
          <w:b/>
          <w:i/>
          <w:sz w:val="24"/>
          <w:szCs w:val="24"/>
          <w:u w:val="single"/>
        </w:rPr>
      </w:pPr>
    </w:p>
    <w:p w14:paraId="4236EBA1" w14:textId="77777777" w:rsidR="00974970" w:rsidRPr="00164B83" w:rsidRDefault="00974970" w:rsidP="00974970">
      <w:pPr>
        <w:spacing w:line="240" w:lineRule="auto"/>
        <w:rPr>
          <w:b/>
          <w:sz w:val="28"/>
          <w:szCs w:val="28"/>
        </w:rPr>
      </w:pPr>
      <w:r w:rsidRPr="00164B83">
        <w:rPr>
          <w:b/>
          <w:sz w:val="28"/>
          <w:szCs w:val="28"/>
        </w:rPr>
        <w:t>Generelle og prinsipielle spørsmål og anbefalinger</w:t>
      </w:r>
    </w:p>
    <w:p w14:paraId="4FFA6564" w14:textId="77777777" w:rsidR="00974970" w:rsidRDefault="00974970" w:rsidP="00974970">
      <w:pPr>
        <w:spacing w:line="240" w:lineRule="auto"/>
      </w:pPr>
      <w:r>
        <w:t>I forbindelse med behandling av søknader om tilleggstilskudd til opplysningstiltak har det blitt reist en rekke mer prinsipielle avveininger og spørsmål som RORG-sekretariatets fagavdeling vil anbefale at styret i RORG-samarbeidet og Norad vurderer og uttaler seg om med tanke på praksis ved kommende søknadsbehandlinger. Dette gjelder:</w:t>
      </w:r>
    </w:p>
    <w:p w14:paraId="5410885D" w14:textId="77777777" w:rsidR="00974970" w:rsidRDefault="00974970" w:rsidP="00974970">
      <w:pPr>
        <w:pStyle w:val="Listeavsnitt"/>
        <w:numPr>
          <w:ilvl w:val="0"/>
          <w:numId w:val="1"/>
        </w:numPr>
        <w:spacing w:line="240" w:lineRule="auto"/>
      </w:pPr>
      <w:r>
        <w:t>Skal det kunne gis støtte til søknader om forundersøkelser og forprosjekter og hvilke kriterier bør eventuelt legges til grunn? (</w:t>
      </w:r>
      <w:proofErr w:type="spellStart"/>
      <w:r>
        <w:t>Jf</w:t>
      </w:r>
      <w:proofErr w:type="spellEnd"/>
      <w:r>
        <w:t xml:space="preserve"> vurderinger i forbindelse med søknad 02 og 23)</w:t>
      </w:r>
    </w:p>
    <w:p w14:paraId="194C4C3A" w14:textId="77777777" w:rsidR="00974970" w:rsidRDefault="00D80EAF" w:rsidP="00974970">
      <w:pPr>
        <w:spacing w:line="240" w:lineRule="auto"/>
      </w:pPr>
      <w:r w:rsidRPr="0006270E">
        <w:rPr>
          <w:b/>
        </w:rPr>
        <w:t xml:space="preserve">RORG styrets posisjon: </w:t>
      </w:r>
      <w:r w:rsidR="00974970" w:rsidRPr="00974970">
        <w:t>Forundersøkelser/forprosjekter bør kunne støttes ut ifra tanken om at det styrker det faglige fundamentet for et framtidig prosjekt, og er i tråd med økt fokus på baseline o</w:t>
      </w:r>
      <w:r w:rsidR="00974970">
        <w:t xml:space="preserve">g kvalitativ forankring. Dette </w:t>
      </w:r>
      <w:r w:rsidR="00974970" w:rsidRPr="00974970">
        <w:t>kan</w:t>
      </w:r>
      <w:r w:rsidR="00974970">
        <w:t xml:space="preserve"> også</w:t>
      </w:r>
      <w:r w:rsidR="00974970" w:rsidRPr="00974970">
        <w:t xml:space="preserve"> skape mulighet</w:t>
      </w:r>
      <w:r w:rsidR="00974970">
        <w:t>er</w:t>
      </w:r>
      <w:r w:rsidR="00974970" w:rsidRPr="00974970">
        <w:t xml:space="preserve"> for større og bedre prosjekter som tilfører ny kunnskap. Tilskudd må gis uten forventning om at påfølgende hovedprosjekt nødvendigvis</w:t>
      </w:r>
      <w:r w:rsidR="00974970">
        <w:t xml:space="preserve"> vil få støtte i neste runde. Vurderingen bør gjøres</w:t>
      </w:r>
      <w:r w:rsidR="00974970" w:rsidRPr="00974970">
        <w:t xml:space="preserve"> på selvstendig grunnlag på bakgrunn av søknad.</w:t>
      </w:r>
    </w:p>
    <w:p w14:paraId="1F150AE3" w14:textId="77777777" w:rsidR="00974970" w:rsidRPr="00974970" w:rsidRDefault="00974970" w:rsidP="00974970">
      <w:pPr>
        <w:spacing w:line="240" w:lineRule="auto"/>
      </w:pPr>
    </w:p>
    <w:p w14:paraId="054F7AB0" w14:textId="77777777" w:rsidR="00974970" w:rsidRDefault="00974970" w:rsidP="00974970">
      <w:pPr>
        <w:pStyle w:val="Listeavsnitt"/>
        <w:numPr>
          <w:ilvl w:val="0"/>
          <w:numId w:val="1"/>
        </w:numPr>
        <w:spacing w:line="240" w:lineRule="auto"/>
      </w:pPr>
      <w:r>
        <w:t>Skal det kunne gis støtte til allerede gjennomførte tiltak? (</w:t>
      </w:r>
      <w:proofErr w:type="spellStart"/>
      <w:r>
        <w:t>Jf</w:t>
      </w:r>
      <w:proofErr w:type="spellEnd"/>
      <w:r>
        <w:t xml:space="preserve"> vurderinger i forbindelse med søknad 03 og 04)</w:t>
      </w:r>
    </w:p>
    <w:p w14:paraId="55226BB5" w14:textId="2B61E73E" w:rsidR="00974970" w:rsidRDefault="00FB383F" w:rsidP="00FB383F">
      <w:r w:rsidRPr="00E40467">
        <w:rPr>
          <w:b/>
          <w:bCs/>
        </w:rPr>
        <w:t xml:space="preserve">RORG styrets posisjon: </w:t>
      </w:r>
      <w:r w:rsidRPr="00E40467">
        <w:t>Prinsipielt skal vi ikke gi tilslag på søknader for tiltak som er gjennomført i andre perioder enn det søkes for. I år ser vi imidlertid litt viere på dette, da man ikke fikk anledning til å søke tilleggstilskudd i januar 2011. Utgifter i tiltak det innvilges støtte til, som påløper etter tilskuddets søknadsfrist, men før det foreligger tilsagnsbrev, skal også kunne medregnes som del av det tiltaket som støttes.</w:t>
      </w:r>
    </w:p>
    <w:p w14:paraId="248ADA51" w14:textId="77777777" w:rsidR="00974970" w:rsidRDefault="00974970" w:rsidP="00974970">
      <w:pPr>
        <w:pStyle w:val="Listeavsnitt"/>
        <w:numPr>
          <w:ilvl w:val="0"/>
          <w:numId w:val="1"/>
        </w:numPr>
        <w:spacing w:line="240" w:lineRule="auto"/>
      </w:pPr>
      <w:r>
        <w:t>Enkelte organisasjoner arbeider med store (og viktige) temaer der arbeidet finansieres over rammeavtalen, men som samtidig gir betydelig rom for tilleggsfinansiering gjennom tilleggstilskudd. Enkelte organisasjoner, som FIVH og Norges Fredslag, har vært flinke til å benytte denne muligheten. Bør det legges noen begrensninger i forhold til hvor lenge eller ofte denne muligheten benyttes og hvordan bør dette vurderes i forhold til hva som bør forventes prioritert innenfor rammeavtalen i lys av størrelsen på denne? (</w:t>
      </w:r>
      <w:proofErr w:type="spellStart"/>
      <w:r>
        <w:t>Jf</w:t>
      </w:r>
      <w:proofErr w:type="spellEnd"/>
      <w:r>
        <w:t xml:space="preserve"> vurderinger i forbindelse med søknad 08)</w:t>
      </w:r>
    </w:p>
    <w:p w14:paraId="7DE62DEA" w14:textId="77777777" w:rsidR="00974970" w:rsidRPr="00974970" w:rsidRDefault="0006270E" w:rsidP="00974970">
      <w:pPr>
        <w:spacing w:line="240" w:lineRule="auto"/>
      </w:pPr>
      <w:r w:rsidRPr="0006270E">
        <w:rPr>
          <w:b/>
        </w:rPr>
        <w:t xml:space="preserve">RORG styrets posisjon: </w:t>
      </w:r>
      <w:r w:rsidR="00974970" w:rsidRPr="00974970">
        <w:t>Ordningen med tilleggstilskudd gir en mulighet til støtte tiltak av høy kvalitet, relevans og aktualitet i tråd med føringene, og har ikke til hensikt å fordele ekstra midler litt jevnt utover. Styret mener således at det ikke bør legges begrensninger på antall tilsagn</w:t>
      </w:r>
      <w:r w:rsidR="00974970">
        <w:t>,</w:t>
      </w:r>
      <w:r w:rsidR="00974970" w:rsidRPr="00974970">
        <w:t xml:space="preserve"> </w:t>
      </w:r>
      <w:r w:rsidR="00974970">
        <w:t xml:space="preserve">eller disses størrelse, </w:t>
      </w:r>
      <w:r w:rsidR="00974970" w:rsidRPr="00974970">
        <w:t>per organisasjon.</w:t>
      </w:r>
    </w:p>
    <w:p w14:paraId="027C57B5" w14:textId="77777777" w:rsidR="00974970" w:rsidRDefault="00974970" w:rsidP="00974970">
      <w:pPr>
        <w:pStyle w:val="Listeavsnitt"/>
        <w:numPr>
          <w:ilvl w:val="0"/>
          <w:numId w:val="1"/>
        </w:numPr>
        <w:spacing w:line="240" w:lineRule="auto"/>
      </w:pPr>
      <w:r>
        <w:t>Skal det kunne gis støtte til tiltak som tar opp sentrale og aktuelle problemstillinger og temaer primært gjennom informasjon og veiledning til forbrukere i forbindelse med bestemte varer og produkter som er tilgjengelig på det norske markedet – uten andre politiske tilnærminger? (</w:t>
      </w:r>
      <w:proofErr w:type="spellStart"/>
      <w:r>
        <w:t>Jf</w:t>
      </w:r>
      <w:proofErr w:type="spellEnd"/>
      <w:r>
        <w:t xml:space="preserve"> vurderinger i forbindelse med søknad 10)</w:t>
      </w:r>
    </w:p>
    <w:p w14:paraId="773D6B3B" w14:textId="77777777" w:rsidR="00974970" w:rsidRPr="00974970" w:rsidRDefault="0006270E" w:rsidP="00974970">
      <w:pPr>
        <w:spacing w:line="240" w:lineRule="auto"/>
      </w:pPr>
      <w:r w:rsidRPr="0006270E">
        <w:rPr>
          <w:b/>
        </w:rPr>
        <w:lastRenderedPageBreak/>
        <w:t xml:space="preserve">RORG styrets posisjon: </w:t>
      </w:r>
      <w:r w:rsidR="00974970" w:rsidRPr="00974970">
        <w:t>Forbrukere er ikke en selvstendig målgruppe, men derimot borgere som blir forbrukere i kraft av sine handlinger.  Det er høyst legitimt å ønske at folk endrer forbrukermønster som resultat av folkeopplysning. Dette er også i tråd med ønske om effekt/</w:t>
      </w:r>
      <w:proofErr w:type="spellStart"/>
      <w:r w:rsidR="00974970" w:rsidRPr="00974970">
        <w:t>outcome</w:t>
      </w:r>
      <w:proofErr w:type="spellEnd"/>
      <w:r w:rsidR="00974970" w:rsidRPr="00974970">
        <w:t xml:space="preserve"> tilnærming for ordningen. Vurderingen av slike søknader må som i alle andre tilfeller basere seg på kvaliteten/relevansen i informasjonen som gis. Dette spørsmålet kan også avlede en annen prinsipiell diskusjon om hvorvidt det bør stilles ulike krav til dybdekunnskap om temaer/problemstillinger i informasjonstiltak rettet mot beslutningstakere og fagmiljøer, enn informasjonstiltak rettet mot større masser av befolkningen – også i tillegg</w:t>
      </w:r>
      <w:r w:rsidR="00974970">
        <w:t>s</w:t>
      </w:r>
      <w:r w:rsidR="00974970" w:rsidRPr="00974970">
        <w:t>tilskuddene.</w:t>
      </w:r>
    </w:p>
    <w:p w14:paraId="0A47A449" w14:textId="77777777" w:rsidR="00974970" w:rsidRDefault="00974970" w:rsidP="00974970">
      <w:pPr>
        <w:pStyle w:val="Listeavsnitt"/>
        <w:numPr>
          <w:ilvl w:val="0"/>
          <w:numId w:val="1"/>
        </w:numPr>
        <w:spacing w:line="240" w:lineRule="auto"/>
      </w:pPr>
      <w:r>
        <w:t xml:space="preserve">Det søkes iblant om støtte til filmproduksjon, der kostnadene kan være betydelige og risikoen stor, samtidig som potensialet for å nå ut også er stort. Bør tidligere praksis med å gi støtte til slike tiltak fortsette og bør det eventuelt stilles særskilte krav til søknader om filmproduksjon og vurderes samarbeid med eksterne partnere med særskilt kompetanse (f.eks. Oslo Dokumentarkino eller dokumentaravdelingene i NRK og TV2) i forbindelse med behandling av slike søknader? ( </w:t>
      </w:r>
      <w:proofErr w:type="spellStart"/>
      <w:r>
        <w:t>Jf</w:t>
      </w:r>
      <w:proofErr w:type="spellEnd"/>
      <w:r>
        <w:t xml:space="preserve"> søknad 11 og 16) </w:t>
      </w:r>
    </w:p>
    <w:p w14:paraId="797633A5" w14:textId="77777777" w:rsidR="00974970" w:rsidRDefault="0006270E" w:rsidP="00974970">
      <w:pPr>
        <w:spacing w:line="240" w:lineRule="auto"/>
      </w:pPr>
      <w:r w:rsidRPr="0006270E">
        <w:rPr>
          <w:b/>
        </w:rPr>
        <w:t xml:space="preserve">RORG styrets posisjon: </w:t>
      </w:r>
      <w:r w:rsidR="00974970" w:rsidRPr="00974970">
        <w:t xml:space="preserve">Styret er skeptiske til støtte av film produksjoner. Dette er kostbart og risikofylt, og det krever kompetanse som ikke det nødvendigvis </w:t>
      </w:r>
      <w:proofErr w:type="spellStart"/>
      <w:r w:rsidR="00974970" w:rsidRPr="00974970">
        <w:t>RORGene</w:t>
      </w:r>
      <w:proofErr w:type="spellEnd"/>
      <w:r w:rsidR="00974970" w:rsidRPr="00974970">
        <w:t xml:space="preserve"> har eller bør </w:t>
      </w:r>
      <w:r w:rsidR="00974970">
        <w:t>søke å tilstrebe seg. Støtte til i</w:t>
      </w:r>
      <w:r w:rsidR="00974970" w:rsidRPr="00974970">
        <w:t xml:space="preserve">nnsalg av produserte filmer </w:t>
      </w:r>
      <w:r w:rsidR="00974970">
        <w:t xml:space="preserve">til medier/ festivaler </w:t>
      </w:r>
      <w:proofErr w:type="spellStart"/>
      <w:r w:rsidR="00974970">
        <w:t>o.l</w:t>
      </w:r>
      <w:proofErr w:type="spellEnd"/>
      <w:r w:rsidR="00974970">
        <w:t xml:space="preserve"> er imidlertid noe annet. Det samme gjelder</w:t>
      </w:r>
      <w:r w:rsidR="00974970" w:rsidRPr="00974970">
        <w:t xml:space="preserve"> også støtte til mindre produksjoner – </w:t>
      </w:r>
      <w:proofErr w:type="spellStart"/>
      <w:r w:rsidR="00974970">
        <w:t>f.</w:t>
      </w:r>
      <w:r w:rsidR="00974970" w:rsidRPr="00974970">
        <w:t>eks</w:t>
      </w:r>
      <w:proofErr w:type="spellEnd"/>
      <w:r w:rsidR="00974970" w:rsidRPr="00974970">
        <w:t xml:space="preserve"> </w:t>
      </w:r>
      <w:proofErr w:type="spellStart"/>
      <w:r w:rsidR="00974970" w:rsidRPr="00974970">
        <w:t>youtube</w:t>
      </w:r>
      <w:proofErr w:type="spellEnd"/>
      <w:r w:rsidR="00974970" w:rsidRPr="00974970">
        <w:t xml:space="preserve"> filmer til kampanjebruk.</w:t>
      </w:r>
      <w:r w:rsidR="00974970">
        <w:t xml:space="preserve"> </w:t>
      </w:r>
    </w:p>
    <w:p w14:paraId="46A84ACF" w14:textId="77777777" w:rsidR="00974970" w:rsidRDefault="00974970" w:rsidP="00974970">
      <w:pPr>
        <w:spacing w:line="240" w:lineRule="auto"/>
      </w:pPr>
    </w:p>
    <w:p w14:paraId="414AC96E" w14:textId="77777777" w:rsidR="00D80EAF" w:rsidRPr="0006270E" w:rsidRDefault="00D80EAF" w:rsidP="00974970">
      <w:pPr>
        <w:spacing w:line="240" w:lineRule="auto"/>
        <w:rPr>
          <w:b/>
          <w:u w:val="single"/>
        </w:rPr>
      </w:pPr>
      <w:r w:rsidRPr="0006270E">
        <w:rPr>
          <w:b/>
          <w:u w:val="single"/>
        </w:rPr>
        <w:t xml:space="preserve">Overnevnte avklaringers effekt på tilleggstilskuddssøknader 2011: </w:t>
      </w:r>
    </w:p>
    <w:p w14:paraId="6D1E5FD1" w14:textId="77777777" w:rsidR="00D80EAF" w:rsidRDefault="00D80EAF" w:rsidP="00D80EAF">
      <w:r w:rsidRPr="00D80EAF">
        <w:t xml:space="preserve">RORG styret mener at Søknad 16; «Motsetningen» En global </w:t>
      </w:r>
      <w:proofErr w:type="spellStart"/>
      <w:r w:rsidRPr="00D80EAF">
        <w:t>miljøpolitisk</w:t>
      </w:r>
      <w:proofErr w:type="spellEnd"/>
      <w:r w:rsidRPr="00D80EAF">
        <w:t xml:space="preserve"> krise: verden sett fra Amazonas,  ikke bør innvilges. Vi ser</w:t>
      </w:r>
      <w:r>
        <w:t xml:space="preserve"> styrets avveininger i forhold til overnevnte</w:t>
      </w:r>
      <w:r w:rsidRPr="00D80EAF">
        <w:t xml:space="preserve"> prinsipp 5 og 2 som </w:t>
      </w:r>
      <w:r>
        <w:t>avgjørende</w:t>
      </w:r>
      <w:r w:rsidRPr="00D80EAF">
        <w:t xml:space="preserve"> for dette av</w:t>
      </w:r>
      <w:r>
        <w:t>slaget. Gjennomføringsperioden for dette tiltaket</w:t>
      </w:r>
      <w:r w:rsidRPr="00D80EAF">
        <w:t xml:space="preserve"> går</w:t>
      </w:r>
      <w:r>
        <w:t xml:space="preserve"> altså</w:t>
      </w:r>
      <w:r w:rsidRPr="00D80EAF">
        <w:t xml:space="preserve"> både før og et</w:t>
      </w:r>
      <w:r>
        <w:t xml:space="preserve">ter tilleggstilskuddsperioden, og vi risikerer dermed å gi støtte til et produkt som ikke nødvendigvis blir ferdigstilt gjennom tiltaket. Støtte til denne type sluttprodukt (større filmproduksjon) bør heller ikke prioriteres. </w:t>
      </w:r>
    </w:p>
    <w:p w14:paraId="414ED37B" w14:textId="77777777" w:rsidR="00D80EAF" w:rsidRDefault="00D80EAF" w:rsidP="00D80EAF"/>
    <w:p w14:paraId="0813E795" w14:textId="77777777" w:rsidR="00974970" w:rsidRPr="0006270E" w:rsidRDefault="00974970" w:rsidP="00974970">
      <w:pPr>
        <w:spacing w:line="240" w:lineRule="auto"/>
        <w:rPr>
          <w:b/>
          <w:u w:val="single"/>
        </w:rPr>
      </w:pPr>
      <w:r w:rsidRPr="0006270E">
        <w:rPr>
          <w:b/>
          <w:u w:val="single"/>
        </w:rPr>
        <w:t>Anbefaling</w:t>
      </w:r>
      <w:r w:rsidR="0006270E">
        <w:rPr>
          <w:b/>
          <w:u w:val="single"/>
        </w:rPr>
        <w:t>er</w:t>
      </w:r>
      <w:r w:rsidRPr="0006270E">
        <w:rPr>
          <w:b/>
          <w:u w:val="single"/>
        </w:rPr>
        <w:t>:</w:t>
      </w:r>
    </w:p>
    <w:p w14:paraId="7EA8070E" w14:textId="77777777" w:rsidR="00974970" w:rsidRDefault="00974970" w:rsidP="00974970">
      <w:pPr>
        <w:spacing w:line="240" w:lineRule="auto"/>
      </w:pPr>
      <w:r>
        <w:t xml:space="preserve">Norad har i forbindelse med søknadsbehandlingen reist spørsmål ved trykksakproduksjon – et spørsmål som omfatter flere forhold som bør drøftes mer generelt. I første omgang anbefales det at Norad innfører krav om at alle trykksaker (i papir eller bare i elektronisk form) utarbeidet med finansiering fra Norads informasjonsstøtte – herunder tilleggstilskudd - skal sendes Global.no elektronisk for å gjøres tilgjengelig for </w:t>
      </w:r>
      <w:proofErr w:type="spellStart"/>
      <w:r>
        <w:t>nedlasting</w:t>
      </w:r>
      <w:proofErr w:type="spellEnd"/>
      <w:r>
        <w:t xml:space="preserve"> for interesserte.</w:t>
      </w:r>
    </w:p>
    <w:p w14:paraId="0F23B2AE" w14:textId="77777777" w:rsidR="00752405" w:rsidRPr="00E40467" w:rsidRDefault="00974970" w:rsidP="00974970">
      <w:r>
        <w:t xml:space="preserve">Styret foreslår også at det opprettes en ISBN serie (periodika) for utgivelser produsert med informasjonsstøtten. </w:t>
      </w:r>
      <w:r w:rsidRPr="00E40467">
        <w:t xml:space="preserve">ISBN-kontoret Norge tildeler ISBN (Internasjonalt Standard Boknummer) til utgivere av </w:t>
      </w:r>
      <w:proofErr w:type="gramStart"/>
      <w:r w:rsidRPr="00E40467">
        <w:t>bade</w:t>
      </w:r>
      <w:proofErr w:type="gramEnd"/>
      <w:r w:rsidRPr="00E40467">
        <w:t xml:space="preserve"> trykte bøker, rapporter lydbøker, e-bøker m.v. Tilsvarende nummerering av periodika og musikktrykk administreres fra henholdsvis </w:t>
      </w:r>
      <w:r w:rsidR="00E40467">
        <w:fldChar w:fldCharType="begin"/>
      </w:r>
      <w:r w:rsidR="00E40467">
        <w:instrText xml:space="preserve"> HYPERLINK "http://www.nb.no/fag/for_utgjevarar_og_trykkeri/standardnummerering/standa</w:instrText>
      </w:r>
      <w:r w:rsidR="00E40467">
        <w:instrText xml:space="preserve">rdnummerering/issn_norge" </w:instrText>
      </w:r>
      <w:r w:rsidR="00E40467">
        <w:fldChar w:fldCharType="separate"/>
      </w:r>
      <w:r w:rsidRPr="00E40467">
        <w:rPr>
          <w:color w:val="98000D"/>
        </w:rPr>
        <w:t>ISSN Norge</w:t>
      </w:r>
      <w:r w:rsidR="00E40467">
        <w:rPr>
          <w:color w:val="98000D"/>
          <w:lang w:val="en-US"/>
        </w:rPr>
        <w:fldChar w:fldCharType="end"/>
      </w:r>
      <w:r w:rsidRPr="00E40467">
        <w:t xml:space="preserve"> og </w:t>
      </w:r>
      <w:r w:rsidR="00E40467">
        <w:fldChar w:fldCharType="begin"/>
      </w:r>
      <w:r w:rsidR="00E40467">
        <w:instrText xml:space="preserve"> HYPERLINK "http://www.nb.no/fag/for-utgjevarar-og-trykkeri/standardnummerering/standardnummerering/ismn-kontoret-norge" </w:instrText>
      </w:r>
      <w:r w:rsidR="00E40467">
        <w:fldChar w:fldCharType="separate"/>
      </w:r>
      <w:r w:rsidRPr="00E40467">
        <w:rPr>
          <w:color w:val="98000D"/>
        </w:rPr>
        <w:t>ISMN-kontoret Norge</w:t>
      </w:r>
      <w:r w:rsidR="00E40467">
        <w:rPr>
          <w:color w:val="98000D"/>
          <w:lang w:val="en-US"/>
        </w:rPr>
        <w:fldChar w:fldCharType="end"/>
      </w:r>
      <w:r w:rsidRPr="00E40467">
        <w:t xml:space="preserve">. Dette er i utgangspunktet gratis, og gjør eksempelvis rapporter produsert gjennom tilleggstilskudd tilgjengelig over bibsys på en enkel måte. En slik ordning vil eksempelvis gjøre rapporter produsert </w:t>
      </w:r>
      <w:r w:rsidR="00752405" w:rsidRPr="00E40467">
        <w:t>med støtte gjennom</w:t>
      </w:r>
      <w:r w:rsidRPr="00E40467">
        <w:t xml:space="preserve"> tilleggstilskudd lett tilgjengelig for alle studenter</w:t>
      </w:r>
      <w:r w:rsidR="00752405" w:rsidRPr="00E40467">
        <w:t xml:space="preserve"> og vitenskapelig ansatte ved </w:t>
      </w:r>
      <w:r w:rsidR="00752405" w:rsidRPr="00E40467">
        <w:lastRenderedPageBreak/>
        <w:t>høyskoler og universitet</w:t>
      </w:r>
      <w:r w:rsidRPr="00E40467">
        <w:t xml:space="preserve">. </w:t>
      </w:r>
      <w:r w:rsidR="00752405" w:rsidRPr="00E40467">
        <w:t xml:space="preserve">Dette vil også sikre tildeling av ISBN nummer for alle slike utgivelser. </w:t>
      </w:r>
    </w:p>
    <w:p w14:paraId="678A63CC" w14:textId="77777777" w:rsidR="00974970" w:rsidRDefault="00752405" w:rsidP="00974970">
      <w:r w:rsidRPr="00E40467">
        <w:t xml:space="preserve">For de organisasjonene som allerede har slike publiseringsserier, hvor organisasjonens publikasjoner allerede tildeles ISBN nummer tilknyttet organisajsonen, bør også deres Norad finansierte publikasjoner få beholde den ISBN nummerering som er tilskrevet organisajsonen som utgiver. </w:t>
      </w:r>
      <w:r>
        <w:rPr>
          <w:lang w:val="en-US"/>
        </w:rPr>
        <w:t xml:space="preserve">Se </w:t>
      </w:r>
      <w:proofErr w:type="spellStart"/>
      <w:r>
        <w:rPr>
          <w:lang w:val="en-US"/>
        </w:rPr>
        <w:t>mer</w:t>
      </w:r>
      <w:proofErr w:type="spellEnd"/>
      <w:r>
        <w:rPr>
          <w:lang w:val="en-US"/>
        </w:rPr>
        <w:t xml:space="preserve"> </w:t>
      </w:r>
      <w:proofErr w:type="spellStart"/>
      <w:proofErr w:type="gramStart"/>
      <w:r>
        <w:rPr>
          <w:lang w:val="en-US"/>
        </w:rPr>
        <w:t>om</w:t>
      </w:r>
      <w:proofErr w:type="spellEnd"/>
      <w:proofErr w:type="gramEnd"/>
      <w:r>
        <w:rPr>
          <w:lang w:val="en-US"/>
        </w:rPr>
        <w:t xml:space="preserve"> ISBN </w:t>
      </w:r>
      <w:proofErr w:type="spellStart"/>
      <w:r>
        <w:rPr>
          <w:lang w:val="en-US"/>
        </w:rPr>
        <w:t>systemet</w:t>
      </w:r>
      <w:proofErr w:type="spellEnd"/>
      <w:r>
        <w:rPr>
          <w:lang w:val="en-US"/>
        </w:rPr>
        <w:t xml:space="preserve"> </w:t>
      </w:r>
      <w:proofErr w:type="spellStart"/>
      <w:r>
        <w:rPr>
          <w:lang w:val="en-US"/>
        </w:rPr>
        <w:t>på</w:t>
      </w:r>
      <w:proofErr w:type="spellEnd"/>
      <w:r>
        <w:rPr>
          <w:lang w:val="en-US"/>
        </w:rPr>
        <w:t xml:space="preserve">: </w:t>
      </w:r>
      <w:hyperlink r:id="rId6" w:history="1">
        <w:r w:rsidRPr="001605DC">
          <w:rPr>
            <w:rStyle w:val="Hyperkobling"/>
            <w:lang w:val="en-US"/>
          </w:rPr>
          <w:t>http://www.nb.no/fag/for-utgjevarar-og-trykkeri/standardnummerering/standardnummerering/isbn-kontoret-norge</w:t>
        </w:r>
      </w:hyperlink>
      <w:r>
        <w:rPr>
          <w:lang w:val="en-US"/>
        </w:rPr>
        <w:t xml:space="preserve"> </w:t>
      </w:r>
    </w:p>
    <w:p w14:paraId="432377DB" w14:textId="77777777" w:rsidR="00071AD3" w:rsidRDefault="00071AD3"/>
    <w:sectPr w:rsidR="00071AD3" w:rsidSect="00435691">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C19EB"/>
    <w:multiLevelType w:val="hybridMultilevel"/>
    <w:tmpl w:val="BB18280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970"/>
    <w:rsid w:val="0006270E"/>
    <w:rsid w:val="00071AD3"/>
    <w:rsid w:val="002577BD"/>
    <w:rsid w:val="003F1976"/>
    <w:rsid w:val="00435691"/>
    <w:rsid w:val="00752405"/>
    <w:rsid w:val="00974970"/>
    <w:rsid w:val="00D80EAF"/>
    <w:rsid w:val="00E40467"/>
    <w:rsid w:val="00EC61A4"/>
    <w:rsid w:val="00FB383F"/>
  </w:rsids>
  <m:mathPr>
    <m:mathFont m:val="Cambria Math"/>
    <m:brkBin m:val="before"/>
    <m:brkBinSub m:val="--"/>
    <m:smallFrac m:val="0"/>
    <m:dispDef m:val="0"/>
    <m:lMargin m:val="0"/>
    <m:rMargin m:val="0"/>
    <m:defJc m:val="centerGroup"/>
    <m:wrapRight/>
    <m:intLim m:val="subSup"/>
    <m:naryLim m:val="subSup"/>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B5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70"/>
    <w:pPr>
      <w:spacing w:after="200" w:line="276" w:lineRule="auto"/>
    </w:pPr>
    <w:rPr>
      <w:rFonts w:eastAsiaTheme="minorHAnsi"/>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74970"/>
    <w:pPr>
      <w:ind w:left="720"/>
      <w:contextualSpacing/>
    </w:pPr>
  </w:style>
  <w:style w:type="character" w:styleId="Hyperkobling">
    <w:name w:val="Hyperlink"/>
    <w:basedOn w:val="Standardskriftforavsnitt"/>
    <w:uiPriority w:val="99"/>
    <w:unhideWhenUsed/>
    <w:rsid w:val="007524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70"/>
    <w:pPr>
      <w:spacing w:after="200" w:line="276" w:lineRule="auto"/>
    </w:pPr>
    <w:rPr>
      <w:rFonts w:eastAsiaTheme="minorHAnsi"/>
      <w:sz w:val="22"/>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74970"/>
    <w:pPr>
      <w:ind w:left="720"/>
      <w:contextualSpacing/>
    </w:pPr>
  </w:style>
  <w:style w:type="character" w:styleId="Hyperkobling">
    <w:name w:val="Hyperlink"/>
    <w:basedOn w:val="Standardskriftforavsnitt"/>
    <w:uiPriority w:val="99"/>
    <w:unhideWhenUsed/>
    <w:rsid w:val="007524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b.no/fag/for-utgjevarar-og-trykkeri/standardnummerering/standardnummerering/isbn-kontoret-norg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1138</Words>
  <Characters>6033</Characters>
  <Application>Microsoft Office Word</Application>
  <DocSecurity>4</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Harang Peace Consult</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Harang</dc:creator>
  <cp:lastModifiedBy>Arnfinn Nygaard</cp:lastModifiedBy>
  <cp:revision>2</cp:revision>
  <dcterms:created xsi:type="dcterms:W3CDTF">2011-09-14T12:17:00Z</dcterms:created>
  <dcterms:modified xsi:type="dcterms:W3CDTF">2011-09-14T12:17:00Z</dcterms:modified>
</cp:coreProperties>
</file>