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183" w:rsidRPr="007A1183" w:rsidRDefault="007A1183" w:rsidP="00C94891">
      <w:pPr>
        <w:shd w:val="clear" w:color="auto" w:fill="FFFFFF"/>
        <w:spacing w:before="240" w:after="0" w:line="360" w:lineRule="atLeast"/>
        <w:rPr>
          <w:rFonts w:ascii="Verdana" w:eastAsia="Times New Roman" w:hAnsi="Verdana" w:cs="Arial"/>
          <w:b/>
          <w:color w:val="333333"/>
          <w:sz w:val="32"/>
          <w:szCs w:val="32"/>
          <w:lang w:eastAsia="nb-NO"/>
        </w:rPr>
      </w:pPr>
      <w:r w:rsidRPr="007A1183">
        <w:rPr>
          <w:rFonts w:ascii="Verdana" w:eastAsia="Times New Roman" w:hAnsi="Verdana" w:cs="Arial"/>
          <w:b/>
          <w:color w:val="333333"/>
          <w:sz w:val="32"/>
          <w:szCs w:val="32"/>
          <w:lang w:eastAsia="nb-NO"/>
        </w:rPr>
        <w:t>Høyre – primærstandpunkter i budsjett</w:t>
      </w:r>
      <w:r w:rsidR="00D520A7">
        <w:rPr>
          <w:rFonts w:ascii="Verdana" w:eastAsia="Times New Roman" w:hAnsi="Verdana" w:cs="Arial"/>
          <w:b/>
          <w:color w:val="333333"/>
          <w:sz w:val="32"/>
          <w:szCs w:val="32"/>
          <w:lang w:eastAsia="nb-NO"/>
        </w:rPr>
        <w:t>-</w:t>
      </w:r>
      <w:r w:rsidRPr="007A1183">
        <w:rPr>
          <w:rFonts w:ascii="Verdana" w:eastAsia="Times New Roman" w:hAnsi="Verdana" w:cs="Arial"/>
          <w:b/>
          <w:color w:val="333333"/>
          <w:sz w:val="32"/>
          <w:szCs w:val="32"/>
          <w:lang w:eastAsia="nb-NO"/>
        </w:rPr>
        <w:t>innstillingen for utviklingsbudsjettet for 2013</w:t>
      </w:r>
    </w:p>
    <w:p w:rsidR="007A1183" w:rsidRPr="007A1183" w:rsidRDefault="007A1183" w:rsidP="00D520A7">
      <w:pPr>
        <w:shd w:val="clear" w:color="auto" w:fill="FFFFFF"/>
        <w:spacing w:before="240" w:after="0" w:line="240" w:lineRule="auto"/>
        <w:rPr>
          <w:b/>
          <w:sz w:val="18"/>
          <w:szCs w:val="18"/>
        </w:rPr>
      </w:pPr>
      <w:r w:rsidRPr="007A1183">
        <w:rPr>
          <w:rFonts w:ascii="Verdana" w:eastAsia="Times New Roman" w:hAnsi="Verdana" w:cs="Arial"/>
          <w:b/>
          <w:color w:val="333333"/>
          <w:sz w:val="18"/>
          <w:szCs w:val="18"/>
          <w:lang w:eastAsia="nb-NO"/>
        </w:rPr>
        <w:t>Utdrag fra utenriks- og forsvarskomiteens innstilling til statsbudsjettet for 2013</w:t>
      </w:r>
      <w:r w:rsidRPr="007A1183">
        <w:rPr>
          <w:rFonts w:ascii="Verdana" w:eastAsia="Times New Roman" w:hAnsi="Verdana" w:cs="Arial"/>
          <w:b/>
          <w:color w:val="333333"/>
          <w:sz w:val="18"/>
          <w:szCs w:val="18"/>
          <w:lang w:eastAsia="nb-NO"/>
        </w:rPr>
        <w:br/>
      </w:r>
      <w:proofErr w:type="spellStart"/>
      <w:r w:rsidRPr="007A1183">
        <w:rPr>
          <w:b/>
          <w:sz w:val="18"/>
          <w:szCs w:val="18"/>
        </w:rPr>
        <w:t>Innst</w:t>
      </w:r>
      <w:proofErr w:type="spellEnd"/>
      <w:r w:rsidRPr="007A1183">
        <w:rPr>
          <w:b/>
          <w:sz w:val="18"/>
          <w:szCs w:val="18"/>
        </w:rPr>
        <w:t>. 7 S (2012-2013)</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Komiteens medlemmer fra Høyre ønsker en realistisk utenrikspolitikk tuftet på tydelige prioriteringer. Utenrikspolitikken skal oppnå faktiske resultater for det norske folk og søke å skape internasjonalt handlingsrom for å fremme norske interesser og verdier. Sam</w:t>
      </w:r>
      <w:bookmarkStart w:id="0" w:name="_GoBack"/>
      <w:bookmarkEnd w:id="0"/>
      <w:r w:rsidRPr="00C94891">
        <w:rPr>
          <w:rFonts w:ascii="Verdana" w:eastAsia="Times New Roman" w:hAnsi="Verdana" w:cs="Arial"/>
          <w:color w:val="333333"/>
          <w:sz w:val="18"/>
          <w:szCs w:val="18"/>
          <w:lang w:eastAsia="nb-NO"/>
        </w:rPr>
        <w:t>tidig skal Norge være en sterk bidragsyter til å bevare og styrke en internasjonal rettsorden gjennom forpliktende internasjonalt samarbeid. Norge skal være en aktiv, engasjert og forutsigbar samarbeidspartner og alliert.</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viser til at Høyres forslag til alternativt statsbudsjett medfører en betydelig økning av den norske støtten til menneskerettigheter, demokrati, godt styresett og utdanning for jenter, samt en mer målrettet geografisk og tematisk konsentrasjon av norske bistandsmidler. Norske bidrag til multilaterale organisasjoner skal vris i tråd med internasjonale evalueringer for å sende klare signaler om behov for reform og effektivisering.</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 xml:space="preserve">Norge er et åpent samfunn med en åpen økonomi. Vår utvikling, vår sikkerhet og vår velferd blir i sterk grad påvirket og bestemt av prosesser og aktører utenfor våre grenser. Vi er gjensidig avhengig av våre naboland, allierte og handelspartnere, og er tjent med en forutsigbar og regelstyrt internasjonal rettsorden basert på et forpliktende internasjonalt samarbeid i FN, NATO, EØS, WTO og på andre internasjonale arenaer. Samtidig skal vi anstrenge oss for å bevare en åpen og fri handel mellom land. En friere handel og større tilgang til utviklede markeder, som Norge, er et helt sentralt virkemiddel for å skape utvikling i </w:t>
      </w:r>
      <w:proofErr w:type="spellStart"/>
      <w:r w:rsidRPr="00C94891">
        <w:rPr>
          <w:rFonts w:ascii="Verdana" w:eastAsia="Times New Roman" w:hAnsi="Verdana" w:cs="Arial"/>
          <w:color w:val="333333"/>
          <w:sz w:val="18"/>
          <w:szCs w:val="18"/>
          <w:lang w:eastAsia="nb-NO"/>
        </w:rPr>
        <w:t>fattigere</w:t>
      </w:r>
      <w:proofErr w:type="spellEnd"/>
      <w:r w:rsidRPr="00C94891">
        <w:rPr>
          <w:rFonts w:ascii="Verdana" w:eastAsia="Times New Roman" w:hAnsi="Verdana" w:cs="Arial"/>
          <w:color w:val="333333"/>
          <w:sz w:val="18"/>
          <w:szCs w:val="18"/>
          <w:lang w:eastAsia="nb-NO"/>
        </w:rPr>
        <w:t xml:space="preserve"> land.</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 xml:space="preserve">Disse medlemmer mener det er behov for klarere prioriteringer og bedre koordinering av den samlede innsatsen utenfor Norges grenser. Budsjettforslaget for 2013 viser at regjeringen fortsatt ikke i tilstrekkelig grad er villig til å prioritere i tråd med de prinsippene et samlet storting har lagt til grunn for norsk utenrikspolitisk engasjement: At norsk innsats </w:t>
      </w:r>
      <w:proofErr w:type="spellStart"/>
      <w:r w:rsidRPr="00C94891">
        <w:rPr>
          <w:rFonts w:ascii="Verdana" w:eastAsia="Times New Roman" w:hAnsi="Verdana" w:cs="Arial"/>
          <w:color w:val="333333"/>
          <w:sz w:val="18"/>
          <w:szCs w:val="18"/>
          <w:lang w:eastAsia="nb-NO"/>
        </w:rPr>
        <w:t>målrettes</w:t>
      </w:r>
      <w:proofErr w:type="spellEnd"/>
      <w:r w:rsidRPr="00C94891">
        <w:rPr>
          <w:rFonts w:ascii="Verdana" w:eastAsia="Times New Roman" w:hAnsi="Verdana" w:cs="Arial"/>
          <w:color w:val="333333"/>
          <w:sz w:val="18"/>
          <w:szCs w:val="18"/>
          <w:lang w:eastAsia="nb-NO"/>
        </w:rPr>
        <w:t xml:space="preserve"> hvor det er viktigst og mest relevant for det norske samfunnet og hvor Norge har en reell mulighet og evne til å gjøre en forskjell. Det er behov for en større grad av realisme og et klart fokus på måloppnåelse hva angår norske virkemidler, muligheter og målsettinger i utenrikspolitikken.</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anser at dette særlig kommer til syne i Norges forhold til våre nærmeste naboer og handelspartnere, og vil prioritere en mer aktiv europapolitikk, med større tilstedeværelse i EU-sammenhenger, tidligere involvering i regelverksutformingen og en generell styrking av koordineringen i arbeidet med EU- og EØS-saker. Den økonomiske krisen i Europa kan bare løses gjennom forpliktende samarbeid og bred medbestemmelse, og Høyre ønsker derfor fortsatt et norsk medlemskap i EU. Den politiske og økonomiske integrasjonen i Europa omfatter også Norge, og det er i Norges interesse å bidra til denne prosessen ikke bare økonomisk, gjennom dagens finansieringsordninger, men også politisk og med full medbestemmelsesrett i Europa.</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anser menneskerettigheter, demokrati, rettsstat og ytringsfrihet som deler av grunnmuren i vårt samfunn – som også skal prege norsk utenrikspolitikk. Disse medlemmer forventer at Norge skal være en sterk og prinsipiell stemme for universelle menneskerettigheter i det internasjonale systemet, og vil følge opp dette med en betydelig styrking av bevilgningene til menneskerettigheter. Sivile og politiske rettigheter er under særlig press i store deler av verden, og bør stå i fokus for Norges innsats. Disse medlemmer ser bekymringsfulle utviklingstrekk innen respekten for politisk frihet, ytrings- og pressefrihet, grunnleggende rettsstatsprinsipper og respekten for sivilt samfunn og medbestemmelse også i Norges nærområder: Hviterussland forblir Europas siste diktatur, Ukraina glir gradvis i en stadig mer autoritær retning. Utviklingen i Russland står i beste fall stille. Norge må være langt mer aktiv i å motarbeide disse tendensene. I Nord-Afrika og Midtøsten har den demokratiske utviklingen som den arabiske våren varslet møtt tilbakeslag og motstand. Disse medlemmer vil derfor styrke budsjettkapittelet for menneskerettigheter betydelig. Norge har vært medlem av FNs menneskerettighetsråd til og med inneværende år, og det er behov for å evaluere Norges bidrag i dette organet.</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lastRenderedPageBreak/>
        <w:t xml:space="preserve">Disse medlemmer mener at norsk utviklingspolitikk i langt større grad må vurderes ut fra faktiske resultater. Målet for enhver utviklingspolitikk må være mest mulig utvikling, ikke mest mulig penger til bistand. Over tid må all utviklingshjelp ha som mål å </w:t>
      </w:r>
      <w:proofErr w:type="spellStart"/>
      <w:r w:rsidRPr="00C94891">
        <w:rPr>
          <w:rFonts w:ascii="Verdana" w:eastAsia="Times New Roman" w:hAnsi="Verdana" w:cs="Arial"/>
          <w:color w:val="333333"/>
          <w:sz w:val="18"/>
          <w:szCs w:val="18"/>
          <w:lang w:eastAsia="nb-NO"/>
        </w:rPr>
        <w:t>overflødiggjøre</w:t>
      </w:r>
      <w:proofErr w:type="spellEnd"/>
      <w:r w:rsidRPr="00C94891">
        <w:rPr>
          <w:rFonts w:ascii="Verdana" w:eastAsia="Times New Roman" w:hAnsi="Verdana" w:cs="Arial"/>
          <w:color w:val="333333"/>
          <w:sz w:val="18"/>
          <w:szCs w:val="18"/>
          <w:lang w:eastAsia="nb-NO"/>
        </w:rPr>
        <w:t xml:space="preserve"> seg selv.</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I utviklingspolitikken vil derfor disse medlemmer legge to hovedmål til grunn: Å fremme menneskerettigheter og demokratisering, og legge til rette for at mennesker kan arbeide seg varig ut av fattigdom.</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peker i den forbindelse på at Høyre i sitt alternative budsjett vil styrke kapitlene for menneskerettigheter, sivilt samfunn med fokus på jenters rett til utdanning, og godt styresett betydelig ut over regjeringens forslag.</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mener at utvikling først og fremst skapes av sunn nasjonal politikk. Internasjonale forhold har stor påvirkning, men det helt avgjørende er hvordan stater velger å møte globaliseringen og egne innbyggeres ønske om en bedre hverdag. Politiske institusjoner og prosesser som sikrer maktfordeling, rettsstat, demokrati og menneskerettigheter er helt sentrale. I tillegg kommer åpenhet mot omverdenen som stimulerer handel og private investeringer. En åpen økonomi med stabile rammebetingelser som fremmer nasjonale og utenlandske investeringer og økt handel er en forutsetning for å skaffe fattige land inntekter til å vokse ut av fattigdom. Disse medlemmer mener at utviklingsaktører som Norge først og fremst kan bidra til å skape vilkår for vekst.</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 xml:space="preserve">Disse medlemmer vil understreke viktigheten av reell samstemthet i utviklingspolitikken. Det er fortsatt for langt igjen til all norsk politikk overfor fattige land faktisk trekker i samme retning – mål og virkemidler innen handelspolitikk, landbrukspolitikk, energipolitikk, bistand, </w:t>
      </w:r>
      <w:proofErr w:type="spellStart"/>
      <w:r w:rsidRPr="00C94891">
        <w:rPr>
          <w:rFonts w:ascii="Verdana" w:eastAsia="Times New Roman" w:hAnsi="Verdana" w:cs="Arial"/>
          <w:color w:val="333333"/>
          <w:sz w:val="18"/>
          <w:szCs w:val="18"/>
          <w:lang w:eastAsia="nb-NO"/>
        </w:rPr>
        <w:t>utdannings-eller</w:t>
      </w:r>
      <w:proofErr w:type="spellEnd"/>
      <w:r w:rsidRPr="00C94891">
        <w:rPr>
          <w:rFonts w:ascii="Verdana" w:eastAsia="Times New Roman" w:hAnsi="Verdana" w:cs="Arial"/>
          <w:color w:val="333333"/>
          <w:sz w:val="18"/>
          <w:szCs w:val="18"/>
          <w:lang w:eastAsia="nb-NO"/>
        </w:rPr>
        <w:t xml:space="preserve"> helsepolitikk må alle koordineres i langt større grad dersom resultatet skal bli reell og varig utvikling.</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 xml:space="preserve">Handel er, etter disse medlemmers oppfatning, et avgjørende virkemiddel for å oppnå økonomisk vekst og utvikling. Å stimulere til økt import fra utviklingslandene må derfor være en sentral målsetting. Norsk utviklingshjelp bør i større grad legge til rette for økt import til Norge fra utviklingsland. Dette må balanseres med hensynet til beskyttelse av særskilte deler av norsk landbruk. GSP-ordningen, som gir tollfritak, tollreduksjoner og/eller kvotefritak ved import fra utviklingsland, er et sentralt virkemiddel med tanke på å øke importen fra utviklingsland. Disse medlemmer støtter regjeringens forslag om å bedre markedsadgangen for 29 nye land, men mener samtidig at Norge kan gå lenger. Parallelt med en betydelig bistandsinnsats, har Norge opprettholdt høye tollmurer og forsvart en handelspolitikk som skaper effektive barrierer mot utviklingslandenes eksportmuligheter. Dette er en påfallende selvmotsigelse i norsk og andre rike lands politikk. Disse medlemmer vil i den forbindelse påpeke at Norge fortsetter å score blant de aller dårligste på den globale </w:t>
      </w:r>
      <w:proofErr w:type="spellStart"/>
      <w:r w:rsidRPr="00C94891">
        <w:rPr>
          <w:rFonts w:ascii="Verdana" w:eastAsia="Times New Roman" w:hAnsi="Verdana" w:cs="Arial"/>
          <w:color w:val="333333"/>
          <w:sz w:val="18"/>
          <w:szCs w:val="18"/>
          <w:lang w:eastAsia="nb-NO"/>
        </w:rPr>
        <w:t>Commitment</w:t>
      </w:r>
      <w:proofErr w:type="spellEnd"/>
      <w:r w:rsidRPr="00C94891">
        <w:rPr>
          <w:rFonts w:ascii="Verdana" w:eastAsia="Times New Roman" w:hAnsi="Verdana" w:cs="Arial"/>
          <w:color w:val="333333"/>
          <w:sz w:val="18"/>
          <w:szCs w:val="18"/>
          <w:lang w:eastAsia="nb-NO"/>
        </w:rPr>
        <w:t xml:space="preserve"> to Development Index, som viser rike lands samlede innsats for utvikling hva gjelder handel. I 2012 er Norge nr. 25 av 27 rangerte land innen handel med utviklingsland.</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vil åpne for mer handel mellom Norge og flere utviklingsland, inkludert land definert som mellominntektsland på OECDs DAC-lister, og bidra til å øke landenes nasjonale kapasitet for eksport – ikke minst for landbruksprodukter– knyttet til veterinærtjenester, kvalitetskontroll mv.</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 xml:space="preserve">Disse medlemmer viser til at Høyre støtter et høyt nivå på bevilgningen til utvikling og bistand. Høyre ønsker en utviklings- og bistandspolitikk som fokuserer på resultater, fremfor regjeringens symbolske målsettinger om prosentandel av bruttonasjonalinntekt (BNI). Utviklingspolitikken bør ha langt klarere geografisk og tematisk konsentrasjon enn det regjeringens forslag legger opp til. Dersom det endelige målet for utviklingspolitikken– å </w:t>
      </w:r>
      <w:proofErr w:type="spellStart"/>
      <w:r w:rsidRPr="00C94891">
        <w:rPr>
          <w:rFonts w:ascii="Verdana" w:eastAsia="Times New Roman" w:hAnsi="Verdana" w:cs="Arial"/>
          <w:color w:val="333333"/>
          <w:sz w:val="18"/>
          <w:szCs w:val="18"/>
          <w:lang w:eastAsia="nb-NO"/>
        </w:rPr>
        <w:t>overflødiggjøre</w:t>
      </w:r>
      <w:proofErr w:type="spellEnd"/>
      <w:r w:rsidRPr="00C94891">
        <w:rPr>
          <w:rFonts w:ascii="Verdana" w:eastAsia="Times New Roman" w:hAnsi="Verdana" w:cs="Arial"/>
          <w:color w:val="333333"/>
          <w:sz w:val="18"/>
          <w:szCs w:val="18"/>
          <w:lang w:eastAsia="nb-NO"/>
        </w:rPr>
        <w:t xml:space="preserve"> seg selv – skal nås, må det i tillegg utvikles langt mer presise resultatmål, og kontroll og etterprøvbarhet må styrkes.</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vil i tråd med prioriteringer gjennom flere år avslutte norsk bilateral bistand til land i Latin-Amerika og redusere den til land i Asia utenom Afghanistan og Pakistan. Disse medlemmer mener at en slikt målrettet geografisk konsentrasjon vil bidra til å redusere administrasjonskostnader, øke kompetansen og ha større effekt for varig fattigdomsreduksjon der vi faktisk velger og har forutsetninger for å bidra.</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 xml:space="preserve">Disse medlemmer mener videre at Norge må sette strengere krav til mottakerland for norsk bistand. Spesielt må det stilles krav til politisk vilje til demokratiutvikling, godt styresett og </w:t>
      </w:r>
      <w:r w:rsidRPr="00C94891">
        <w:rPr>
          <w:rFonts w:ascii="Verdana" w:eastAsia="Times New Roman" w:hAnsi="Verdana" w:cs="Arial"/>
          <w:color w:val="333333"/>
          <w:sz w:val="18"/>
          <w:szCs w:val="18"/>
          <w:lang w:eastAsia="nb-NO"/>
        </w:rPr>
        <w:lastRenderedPageBreak/>
        <w:t>korrupsjonsbekjempelse hos mottakerne. En forutsetning for å motta norsk bistand må være klare tegn på demokratisering og respekt for grunnleggende menneskerettigheter. I lys av dette er disse medlemmer særlig bekymret for utviklingen hos enkelte sentrale mottakerland, som Etiopia og Uganda, og vil nedprioritere støtte til disse landene til fordel for andre mottakere.</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vil peke på behovet for å sikre at norsk støtte til multilaterale organisasjoner brukes effektivt og støtter opp under norske prioriteringer og mål for utviklingspolitikken. Det er etter disse medlemmers mening behov for systematisk oppfølging av evalueringer av FN-organisasjonenes innsats med omprioriteringer og klare budsjettmessige konsekvenser for de organisasjonene som vurderes som lite effektive og målbevisste. Slike evalueringer, med påfølgende budsjettkonsekvenser, bør gjøres i tett samarbeid med andre donorland. Regjeringens «profilark» for organisasjonene synes ikke å fylle dette behovet på en tilstrekkelig god måte i dag. Høyre ønsker derfor å redusere norske overføringer til enkelte FN-organisasjoner og vri midler til kanaler som både leverer resultater og som prioriterer i tråd med norske politiske mål. Det er positivt at regjeringen uttaler at også den nå vil legge seg på en slik linje– som Høyre har etterspurt i flere år. Praktiseringen av prinsippet, slik det kommer til syne i årets budsjett, synes likevel noe underlig– særlig gjelder dette reduksjonen i støtten til UNICEF.</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I tråd med en slik strategi vil disse medlemmer øke støtten til FNs høykommissær for flyktninger, UNHCR, som opplever en økonomisk krise i forbindelse med økende konflikter og humanitære nødsituasjoner i flere verdensdeler. UNHCR er en resultatorientert organisasjon som har gjennomgått en betydelig effektivisering og omstilling de senere årene.</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viser til at Høyre i sitt alternative budsjett vil opprettholde substansielle norske bevilgninger til bevaring av regnskog i utviklingsland. Disse medlemmer mener likevel at det er prinsipielt problematisk når regjeringen gjennom flere år har vridd oppmerksomhet og svært store ressurser over til klima- og miljøpolitikk innen bistandsrammen. En slik sammenblanding, kombinert med stadig mer utstrakt bruk av store «sekkeposter» som benyttes bilateralt overfor enkeltland, risikerer å svekke både effekten og gjennomsiktigheten i disse prosjektene. Det er svært viktig at Norge går foran i arbeidet med å skape og benytte effektive og gjennomsiktige multilaterale kanaler for å oppnå størst mulig effekt og etterprøvbarhet – i tett samarbeid med andre bidragsytere. Disse medlemmer ser dessuten at omfanget av bevilgningene til klima- og skogbevaring nå er så stort at eksisterende mekanismer for fordeling ikke er i stand til å absorbere midlene på en tilstrekkelig god måte. Dette svekker den nødvendige kontroll med og evnen til å etterprøve det som har blitt den største enkeltposten innen utviklingsbudsjettet. Disse medlemmer vil derfor ikke støtte en ytterligere stor økning over dette kapittelet, slik regjeringen legger opp til.</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 xml:space="preserve">Disse medlemmer vil prioritere reell effekt og varig fattigdomsreduksjon. Det betyr samtidig en reduksjon i bevilgningene til lavere prioriterte områder, som opplysningsstøtte til norske organisasjoner og kulturformål finansiert over bistandsbudsjettet. Engasjementspolitikken skal </w:t>
      </w:r>
      <w:proofErr w:type="spellStart"/>
      <w:r w:rsidRPr="00C94891">
        <w:rPr>
          <w:rFonts w:ascii="Verdana" w:eastAsia="Times New Roman" w:hAnsi="Verdana" w:cs="Arial"/>
          <w:color w:val="333333"/>
          <w:sz w:val="18"/>
          <w:szCs w:val="18"/>
          <w:lang w:eastAsia="nb-NO"/>
        </w:rPr>
        <w:t>målrettes</w:t>
      </w:r>
      <w:proofErr w:type="spellEnd"/>
      <w:r w:rsidRPr="00C94891">
        <w:rPr>
          <w:rFonts w:ascii="Verdana" w:eastAsia="Times New Roman" w:hAnsi="Verdana" w:cs="Arial"/>
          <w:color w:val="333333"/>
          <w:sz w:val="18"/>
          <w:szCs w:val="18"/>
          <w:lang w:eastAsia="nb-NO"/>
        </w:rPr>
        <w:t xml:space="preserve"> og effektiviseres sammenlignet med i dag.</w:t>
      </w:r>
    </w:p>
    <w:p w:rsidR="00C94891" w:rsidRPr="00C94891" w:rsidRDefault="00C94891" w:rsidP="00D520A7">
      <w:pPr>
        <w:shd w:val="clear" w:color="auto" w:fill="FFFFFF"/>
        <w:spacing w:before="240" w:after="0" w:line="240" w:lineRule="auto"/>
        <w:rPr>
          <w:rFonts w:ascii="Verdana" w:eastAsia="Times New Roman" w:hAnsi="Verdana" w:cs="Arial"/>
          <w:color w:val="333333"/>
          <w:sz w:val="18"/>
          <w:szCs w:val="18"/>
          <w:lang w:eastAsia="nb-NO"/>
        </w:rPr>
      </w:pPr>
      <w:r w:rsidRPr="00C94891">
        <w:rPr>
          <w:rFonts w:ascii="Verdana" w:eastAsia="Times New Roman" w:hAnsi="Verdana" w:cs="Arial"/>
          <w:color w:val="333333"/>
          <w:sz w:val="18"/>
          <w:szCs w:val="18"/>
          <w:lang w:eastAsia="nb-NO"/>
        </w:rPr>
        <w:t>Disse medlemmer viser videre til at Høyres samlede budsjettforslag innen ramme 4 vil innebære en vekst på ca. 900 mill. kroner sammenlignet med saldert budsjett for 2012.</w:t>
      </w:r>
      <w:r>
        <w:rPr>
          <w:rFonts w:ascii="Verdana" w:eastAsia="Times New Roman" w:hAnsi="Verdana" w:cs="Arial"/>
          <w:color w:val="333333"/>
          <w:sz w:val="18"/>
          <w:szCs w:val="18"/>
          <w:lang w:eastAsia="nb-NO"/>
        </w:rPr>
        <w:br/>
      </w:r>
    </w:p>
    <w:p w:rsidR="00C94891" w:rsidRPr="00D520A7" w:rsidRDefault="00C94891" w:rsidP="00D520A7">
      <w:pPr>
        <w:shd w:val="clear" w:color="auto" w:fill="FFFFFF"/>
        <w:spacing w:after="0" w:line="240" w:lineRule="auto"/>
        <w:rPr>
          <w:rFonts w:ascii="Verdana" w:eastAsia="Times New Roman" w:hAnsi="Verdana" w:cs="Arial"/>
          <w:b/>
          <w:i/>
          <w:color w:val="333333"/>
          <w:sz w:val="18"/>
          <w:szCs w:val="18"/>
          <w:lang w:eastAsia="nb-NO"/>
        </w:rPr>
      </w:pPr>
      <w:r w:rsidRPr="00D520A7">
        <w:rPr>
          <w:rFonts w:ascii="Verdana" w:eastAsia="Times New Roman" w:hAnsi="Verdana" w:cs="Arial"/>
          <w:b/>
          <w:i/>
          <w:color w:val="333333"/>
          <w:sz w:val="18"/>
          <w:szCs w:val="18"/>
          <w:lang w:eastAsia="nb-NO"/>
        </w:rPr>
        <w:t>Utgifter rammeområde 4 (i hele tusen kroner)</w:t>
      </w:r>
    </w:p>
    <w:tbl>
      <w:tblPr>
        <w:tblW w:w="0" w:type="auto"/>
        <w:tblInd w:w="24" w:type="dxa"/>
        <w:tblBorders>
          <w:top w:val="single" w:sz="12" w:space="0" w:color="D6E0E0"/>
          <w:bottom w:val="single" w:sz="12" w:space="0" w:color="D6E0E0"/>
          <w:right w:val="single" w:sz="12" w:space="0" w:color="D6E0E0"/>
        </w:tblBorders>
        <w:tblCellMar>
          <w:left w:w="0" w:type="dxa"/>
          <w:right w:w="0" w:type="dxa"/>
        </w:tblCellMar>
        <w:tblLook w:val="04A0" w:firstRow="1" w:lastRow="0" w:firstColumn="1" w:lastColumn="0" w:noHBand="0" w:noVBand="1"/>
      </w:tblPr>
      <w:tblGrid>
        <w:gridCol w:w="1939"/>
        <w:gridCol w:w="851"/>
        <w:gridCol w:w="3118"/>
        <w:gridCol w:w="1843"/>
        <w:gridCol w:w="1537"/>
      </w:tblGrid>
      <w:tr w:rsidR="00C94891" w:rsidRPr="00C94891" w:rsidTr="00C94891">
        <w:trPr>
          <w:tblHeader/>
        </w:trPr>
        <w:tc>
          <w:tcPr>
            <w:tcW w:w="1939" w:type="dxa"/>
            <w:tcBorders>
              <w:top w:val="single" w:sz="12" w:space="0" w:color="D6E0E0"/>
              <w:left w:val="single" w:sz="12" w:space="0" w:color="D6E0E0"/>
              <w:bottom w:val="dashed" w:sz="12" w:space="0" w:color="D6E0E0"/>
              <w:right w:val="single" w:sz="12" w:space="0" w:color="D6E0E0"/>
            </w:tcBorders>
            <w:shd w:val="clear" w:color="auto" w:fill="EFF3F3"/>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b/>
                <w:bCs/>
                <w:color w:val="333333"/>
                <w:sz w:val="17"/>
                <w:szCs w:val="17"/>
                <w:lang w:eastAsia="nb-NO"/>
              </w:rPr>
            </w:pPr>
            <w:proofErr w:type="spellStart"/>
            <w:r w:rsidRPr="00C94891">
              <w:rPr>
                <w:rFonts w:ascii="Verdana" w:eastAsia="Times New Roman" w:hAnsi="Verdana" w:cs="Arial"/>
                <w:b/>
                <w:bCs/>
                <w:color w:val="333333"/>
                <w:sz w:val="17"/>
                <w:szCs w:val="17"/>
                <w:lang w:eastAsia="nb-NO"/>
              </w:rPr>
              <w:t>Kap</w:t>
            </w:r>
            <w:proofErr w:type="spellEnd"/>
            <w:r w:rsidRPr="00C94891">
              <w:rPr>
                <w:rFonts w:ascii="Verdana" w:eastAsia="Times New Roman" w:hAnsi="Verdana" w:cs="Arial"/>
                <w:b/>
                <w:bCs/>
                <w:color w:val="333333"/>
                <w:sz w:val="17"/>
                <w:szCs w:val="17"/>
                <w:lang w:eastAsia="nb-NO"/>
              </w:rPr>
              <w:t>.</w:t>
            </w:r>
          </w:p>
        </w:tc>
        <w:tc>
          <w:tcPr>
            <w:tcW w:w="851" w:type="dxa"/>
            <w:tcBorders>
              <w:top w:val="single" w:sz="12" w:space="0" w:color="D6E0E0"/>
              <w:left w:val="single" w:sz="12" w:space="0" w:color="D6E0E0"/>
              <w:bottom w:val="dashed" w:sz="12" w:space="0" w:color="D6E0E0"/>
              <w:right w:val="single" w:sz="12" w:space="0" w:color="D6E0E0"/>
            </w:tcBorders>
            <w:shd w:val="clear" w:color="auto" w:fill="EFF3F3"/>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b/>
                <w:bCs/>
                <w:color w:val="333333"/>
                <w:sz w:val="17"/>
                <w:szCs w:val="17"/>
                <w:lang w:eastAsia="nb-NO"/>
              </w:rPr>
            </w:pPr>
            <w:r w:rsidRPr="00C94891">
              <w:rPr>
                <w:rFonts w:ascii="Verdana" w:eastAsia="Times New Roman" w:hAnsi="Verdana" w:cs="Arial"/>
                <w:b/>
                <w:bCs/>
                <w:color w:val="333333"/>
                <w:sz w:val="17"/>
                <w:szCs w:val="17"/>
                <w:lang w:eastAsia="nb-NO"/>
              </w:rPr>
              <w:t>Post</w:t>
            </w:r>
          </w:p>
        </w:tc>
        <w:tc>
          <w:tcPr>
            <w:tcW w:w="3118" w:type="dxa"/>
            <w:tcBorders>
              <w:top w:val="single" w:sz="12" w:space="0" w:color="D6E0E0"/>
              <w:left w:val="single" w:sz="12" w:space="0" w:color="D6E0E0"/>
              <w:bottom w:val="dashed" w:sz="12" w:space="0" w:color="D6E0E0"/>
              <w:right w:val="single" w:sz="12" w:space="0" w:color="D6E0E0"/>
            </w:tcBorders>
            <w:shd w:val="clear" w:color="auto" w:fill="EFF3F3"/>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b/>
                <w:bCs/>
                <w:color w:val="333333"/>
                <w:sz w:val="17"/>
                <w:szCs w:val="17"/>
                <w:lang w:eastAsia="nb-NO"/>
              </w:rPr>
            </w:pPr>
            <w:r w:rsidRPr="00C94891">
              <w:rPr>
                <w:rFonts w:ascii="Verdana" w:eastAsia="Times New Roman" w:hAnsi="Verdana" w:cs="Arial"/>
                <w:b/>
                <w:bCs/>
                <w:color w:val="333333"/>
                <w:sz w:val="17"/>
                <w:szCs w:val="17"/>
                <w:lang w:eastAsia="nb-NO"/>
              </w:rPr>
              <w:t>Formål</w:t>
            </w:r>
          </w:p>
        </w:tc>
        <w:tc>
          <w:tcPr>
            <w:tcW w:w="1843" w:type="dxa"/>
            <w:tcBorders>
              <w:top w:val="single" w:sz="12" w:space="0" w:color="D6E0E0"/>
              <w:left w:val="single" w:sz="12" w:space="0" w:color="D6E0E0"/>
              <w:bottom w:val="dashed" w:sz="12" w:space="0" w:color="D6E0E0"/>
              <w:right w:val="single" w:sz="12" w:space="0" w:color="D6E0E0"/>
            </w:tcBorders>
            <w:shd w:val="clear" w:color="auto" w:fill="EFF3F3"/>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b/>
                <w:bCs/>
                <w:color w:val="333333"/>
                <w:sz w:val="17"/>
                <w:szCs w:val="17"/>
                <w:lang w:eastAsia="nb-NO"/>
              </w:rPr>
            </w:pPr>
            <w:proofErr w:type="spellStart"/>
            <w:r w:rsidRPr="00C94891">
              <w:rPr>
                <w:rFonts w:ascii="Verdana" w:eastAsia="Times New Roman" w:hAnsi="Verdana" w:cs="Arial"/>
                <w:b/>
                <w:bCs/>
                <w:color w:val="333333"/>
                <w:sz w:val="17"/>
                <w:szCs w:val="17"/>
                <w:lang w:eastAsia="nb-NO"/>
              </w:rPr>
              <w:t>Prop</w:t>
            </w:r>
            <w:proofErr w:type="spellEnd"/>
            <w:r w:rsidRPr="00C94891">
              <w:rPr>
                <w:rFonts w:ascii="Verdana" w:eastAsia="Times New Roman" w:hAnsi="Verdana" w:cs="Arial"/>
                <w:b/>
                <w:bCs/>
                <w:color w:val="333333"/>
                <w:sz w:val="17"/>
                <w:szCs w:val="17"/>
                <w:lang w:eastAsia="nb-NO"/>
              </w:rPr>
              <w:t>. 1 S med Tillegg 1-3</w:t>
            </w:r>
          </w:p>
        </w:tc>
        <w:tc>
          <w:tcPr>
            <w:tcW w:w="1537" w:type="dxa"/>
            <w:tcBorders>
              <w:top w:val="single" w:sz="12" w:space="0" w:color="D6E0E0"/>
              <w:left w:val="single" w:sz="12" w:space="0" w:color="D6E0E0"/>
              <w:bottom w:val="dashed" w:sz="12" w:space="0" w:color="D6E0E0"/>
              <w:right w:val="single" w:sz="12" w:space="0" w:color="D6E0E0"/>
            </w:tcBorders>
            <w:shd w:val="clear" w:color="auto" w:fill="EFF3F3"/>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b/>
                <w:bCs/>
                <w:color w:val="333333"/>
                <w:sz w:val="17"/>
                <w:szCs w:val="17"/>
                <w:lang w:eastAsia="nb-NO"/>
              </w:rPr>
            </w:pPr>
            <w:r w:rsidRPr="00C94891">
              <w:rPr>
                <w:rFonts w:ascii="Verdana" w:eastAsia="Times New Roman" w:hAnsi="Verdana" w:cs="Arial"/>
                <w:b/>
                <w:bCs/>
                <w:color w:val="333333"/>
                <w:sz w:val="17"/>
                <w:szCs w:val="17"/>
                <w:lang w:eastAsia="nb-NO"/>
              </w:rPr>
              <w:t>H 2013</w:t>
            </w:r>
          </w:p>
        </w:tc>
      </w:tr>
      <w:tr w:rsidR="00C94891" w:rsidRPr="00C94891" w:rsidTr="00C94891">
        <w:trPr>
          <w:tblHeader/>
        </w:trPr>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b/>
                <w:bCs/>
                <w:color w:val="333333"/>
                <w:sz w:val="17"/>
                <w:szCs w:val="17"/>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b/>
                <w:bCs/>
                <w:color w:val="333333"/>
                <w:sz w:val="17"/>
                <w:szCs w:val="17"/>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b/>
                <w:bCs/>
                <w:color w:val="333333"/>
                <w:sz w:val="17"/>
                <w:szCs w:val="17"/>
                <w:lang w:eastAsia="nb-NO"/>
              </w:rPr>
            </w:pP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b/>
                <w:bCs/>
                <w:color w:val="333333"/>
                <w:sz w:val="17"/>
                <w:szCs w:val="17"/>
                <w:lang w:eastAsia="nb-NO"/>
              </w:rPr>
            </w:pP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b/>
                <w:bCs/>
                <w:color w:val="333333"/>
                <w:sz w:val="17"/>
                <w:szCs w:val="17"/>
                <w:lang w:eastAsia="nb-NO"/>
              </w:rPr>
            </w:pP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100</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Utenriksdepartementet</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2 015 721</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2 005 721</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Driftsutgifter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1 821 686</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1 811 686</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140</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Utenriksdepartementets administrasjon av utviklingshjelpen</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1 194 200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1 179 200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(-15 000)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Driftsutgifter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1 172 700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1 157 700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(-15 000)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141</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Direktoratet for utviklingssamarbeid (Norad)</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216 500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209 000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(-7 500)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Driftsutgifter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216 500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209 000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(-7 500)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144</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Fredskorpset</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44 200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39 200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(-5 000)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Driftsutgifter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44 200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39 200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(-5 000)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151</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Bistand til Asia</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939 500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739 500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78</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Regionbevilgning for Asia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290 000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90 000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153</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Bistand til Latin-Amerika</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200 500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(-200 500)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78</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Regionbevilgning for Latin-Amerika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200 500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(-200 500)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160</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Sivilt samfunn og demokratiutvikling</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2 004 000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1 968 000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(-36 000)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Driftsutgifter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33 500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23 500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70</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Sivilt samfunn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1 423 000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1 543 000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(+120 000)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71</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Tilskudd til frivillige organisasjoners opplysningsarbeid</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91 000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50 000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(-41 000)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72</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Demokratistøtte/partier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8 000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73</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Kultur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106 000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50 000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(-56 000)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77</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Utvekslingsordninger gjennom Fredskorpset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160 000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115 000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(-45 000)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161</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Næringsutvikling</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486 500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526 500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70</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Næringsutvikling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204 000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244 000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163</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Nødhjelp, humanitær bistand og menneskerettigheter</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3 150 700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3 250 700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(+100 000)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72</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Menneskerettigheter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337 100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437 100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(+100 000)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164</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Fred, forsoning og demokrati</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1 558 200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1 525 200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(-33 000)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70</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Fred, forsoning og demokratitiltak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648 200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615 200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(-33 000)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166</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Miljø og bærekraftig utvikling mv.</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4 597 942</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3 642 942</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(-955 000)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Driftsutgifter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51 700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46 700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(-5 000)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73</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Klima- og skogsatsingen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2 932 500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2 182 500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(-750 000)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74</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Fornybar energi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1 407 300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1 207 300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(-200 000)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lastRenderedPageBreak/>
              <w:t>170</w:t>
            </w: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FN-organisasjoner mv.</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4 478 500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4 313 500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(-165 000)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70</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FNs utviklingsprogram (UNDP)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760 000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685 000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(-75 000)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74</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 xml:space="preserve">FNs høykommissær for flyktninger (UNHCR)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300 000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370 000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76</w:t>
            </w: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proofErr w:type="spellStart"/>
            <w:r w:rsidRPr="00C94891">
              <w:rPr>
                <w:rFonts w:ascii="Verdana" w:eastAsia="Times New Roman" w:hAnsi="Verdana" w:cs="Arial"/>
                <w:color w:val="333333"/>
                <w:sz w:val="15"/>
                <w:szCs w:val="15"/>
                <w:lang w:eastAsia="nb-NO"/>
              </w:rPr>
              <w:t>Tilleggsmidler</w:t>
            </w:r>
            <w:proofErr w:type="spellEnd"/>
            <w:r w:rsidRPr="00C94891">
              <w:rPr>
                <w:rFonts w:ascii="Verdana" w:eastAsia="Times New Roman" w:hAnsi="Verdana" w:cs="Arial"/>
                <w:color w:val="333333"/>
                <w:sz w:val="15"/>
                <w:szCs w:val="15"/>
                <w:lang w:eastAsia="nb-NO"/>
              </w:rPr>
              <w:t xml:space="preserve"> via FN-systemet mv. </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860 500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700 500</w:t>
            </w:r>
          </w:p>
          <w:p w:rsidR="00C94891" w:rsidRPr="00C94891" w:rsidRDefault="00C94891" w:rsidP="00C94891">
            <w:pPr>
              <w:spacing w:before="240"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(-160 000)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Sum utgifter rammeområde 4</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35 215 850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33 728 850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(-1 487 000)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Inntekter rammeområde 4 (i hele tusen kroner)</w:t>
            </w:r>
          </w:p>
        </w:tc>
        <w:tc>
          <w:tcPr>
            <w:tcW w:w="851" w:type="dxa"/>
            <w:vAlign w:val="center"/>
            <w:hideMark/>
          </w:tcPr>
          <w:p w:rsidR="00C94891" w:rsidRPr="00C94891" w:rsidRDefault="00C94891" w:rsidP="00C94891">
            <w:pPr>
              <w:spacing w:after="0" w:line="240" w:lineRule="auto"/>
              <w:rPr>
                <w:rFonts w:ascii="Times New Roman" w:eastAsia="Times New Roman" w:hAnsi="Times New Roman" w:cs="Times New Roman"/>
                <w:sz w:val="20"/>
                <w:szCs w:val="20"/>
                <w:lang w:eastAsia="nb-NO"/>
              </w:rPr>
            </w:pPr>
          </w:p>
        </w:tc>
        <w:tc>
          <w:tcPr>
            <w:tcW w:w="3118" w:type="dxa"/>
            <w:vAlign w:val="center"/>
            <w:hideMark/>
          </w:tcPr>
          <w:p w:rsidR="00C94891" w:rsidRPr="00C94891" w:rsidRDefault="00C94891" w:rsidP="00C94891">
            <w:pPr>
              <w:spacing w:after="0" w:line="240" w:lineRule="auto"/>
              <w:rPr>
                <w:rFonts w:ascii="Times New Roman" w:eastAsia="Times New Roman" w:hAnsi="Times New Roman" w:cs="Times New Roman"/>
                <w:sz w:val="20"/>
                <w:szCs w:val="20"/>
                <w:lang w:eastAsia="nb-NO"/>
              </w:rPr>
            </w:pPr>
          </w:p>
        </w:tc>
        <w:tc>
          <w:tcPr>
            <w:tcW w:w="1843" w:type="dxa"/>
            <w:vAlign w:val="center"/>
            <w:hideMark/>
          </w:tcPr>
          <w:p w:rsidR="00C94891" w:rsidRPr="00C94891" w:rsidRDefault="00C94891" w:rsidP="00C94891">
            <w:pPr>
              <w:spacing w:after="0" w:line="240" w:lineRule="auto"/>
              <w:rPr>
                <w:rFonts w:ascii="Times New Roman" w:eastAsia="Times New Roman" w:hAnsi="Times New Roman" w:cs="Times New Roman"/>
                <w:sz w:val="20"/>
                <w:szCs w:val="20"/>
                <w:lang w:eastAsia="nb-NO"/>
              </w:rPr>
            </w:pPr>
          </w:p>
        </w:tc>
        <w:tc>
          <w:tcPr>
            <w:tcW w:w="1537" w:type="dxa"/>
            <w:vAlign w:val="center"/>
            <w:hideMark/>
          </w:tcPr>
          <w:p w:rsidR="00C94891" w:rsidRPr="00C94891" w:rsidRDefault="00C94891" w:rsidP="00C94891">
            <w:pPr>
              <w:spacing w:after="0" w:line="240" w:lineRule="auto"/>
              <w:rPr>
                <w:rFonts w:ascii="Times New Roman" w:eastAsia="Times New Roman" w:hAnsi="Times New Roman" w:cs="Times New Roman"/>
                <w:sz w:val="20"/>
                <w:szCs w:val="20"/>
                <w:lang w:eastAsia="nb-NO"/>
              </w:rPr>
            </w:pP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Sum inntekter rammeområde 4</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124 400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124 400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(0)</w:t>
            </w:r>
          </w:p>
        </w:tc>
      </w:tr>
      <w:tr w:rsidR="00C94891" w:rsidRPr="00C94891" w:rsidTr="00C94891">
        <w:tc>
          <w:tcPr>
            <w:tcW w:w="1939"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851"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p>
        </w:tc>
        <w:tc>
          <w:tcPr>
            <w:tcW w:w="3118"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Sum netto rammeområde 4</w:t>
            </w:r>
          </w:p>
        </w:tc>
        <w:tc>
          <w:tcPr>
            <w:tcW w:w="1843"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35 091 450</w:t>
            </w:r>
          </w:p>
        </w:tc>
        <w:tc>
          <w:tcPr>
            <w:tcW w:w="1537" w:type="dxa"/>
            <w:tcBorders>
              <w:top w:val="single" w:sz="12" w:space="0" w:color="D6E0E0"/>
              <w:left w:val="single" w:sz="12" w:space="0" w:color="D6E0E0"/>
              <w:bottom w:val="dashed" w:sz="12" w:space="0" w:color="D6E0E0"/>
              <w:right w:val="single" w:sz="12" w:space="0" w:color="D6E0E0"/>
            </w:tcBorders>
            <w:tcMar>
              <w:top w:w="120" w:type="dxa"/>
              <w:left w:w="120" w:type="dxa"/>
              <w:bottom w:w="120" w:type="dxa"/>
              <w:right w:w="120" w:type="dxa"/>
            </w:tcMar>
            <w:hideMark/>
          </w:tcPr>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33 604 450</w:t>
            </w:r>
          </w:p>
          <w:p w:rsidR="00C94891" w:rsidRPr="00C94891" w:rsidRDefault="00C94891" w:rsidP="00C94891">
            <w:pPr>
              <w:spacing w:after="0" w:line="240" w:lineRule="auto"/>
              <w:rPr>
                <w:rFonts w:ascii="Verdana" w:eastAsia="Times New Roman" w:hAnsi="Verdana" w:cs="Arial"/>
                <w:color w:val="333333"/>
                <w:sz w:val="15"/>
                <w:szCs w:val="15"/>
                <w:lang w:eastAsia="nb-NO"/>
              </w:rPr>
            </w:pPr>
            <w:r w:rsidRPr="00C94891">
              <w:rPr>
                <w:rFonts w:ascii="Verdana" w:eastAsia="Times New Roman" w:hAnsi="Verdana" w:cs="Arial"/>
                <w:color w:val="333333"/>
                <w:sz w:val="15"/>
                <w:szCs w:val="15"/>
                <w:lang w:eastAsia="nb-NO"/>
              </w:rPr>
              <w:t>(-1 487 000)</w:t>
            </w:r>
          </w:p>
        </w:tc>
      </w:tr>
    </w:tbl>
    <w:p w:rsidR="007A1183" w:rsidRDefault="007A1183"/>
    <w:sectPr w:rsidR="007A11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891"/>
    <w:rsid w:val="007A1183"/>
    <w:rsid w:val="00C94891"/>
    <w:rsid w:val="00CA44DA"/>
    <w:rsid w:val="00D520A7"/>
    <w:rsid w:val="00F75F4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C94891"/>
    <w:pPr>
      <w:spacing w:before="240" w:after="0" w:line="240" w:lineRule="auto"/>
    </w:pPr>
    <w:rPr>
      <w:rFonts w:ascii="Times New Roman" w:eastAsia="Times New Roman" w:hAnsi="Times New Roman" w:cs="Times New Roman"/>
      <w:sz w:val="24"/>
      <w:szCs w:val="24"/>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C94891"/>
    <w:pPr>
      <w:spacing w:before="240" w:after="0"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844037">
      <w:bodyDiv w:val="1"/>
      <w:marLeft w:val="0"/>
      <w:marRight w:val="0"/>
      <w:marTop w:val="0"/>
      <w:marBottom w:val="0"/>
      <w:divBdr>
        <w:top w:val="none" w:sz="0" w:space="0" w:color="auto"/>
        <w:left w:val="none" w:sz="0" w:space="0" w:color="auto"/>
        <w:bottom w:val="none" w:sz="0" w:space="0" w:color="auto"/>
        <w:right w:val="none" w:sz="0" w:space="0" w:color="auto"/>
      </w:divBdr>
      <w:divsChild>
        <w:div w:id="243880980">
          <w:marLeft w:val="0"/>
          <w:marRight w:val="0"/>
          <w:marTop w:val="0"/>
          <w:marBottom w:val="0"/>
          <w:divBdr>
            <w:top w:val="none" w:sz="0" w:space="0" w:color="auto"/>
            <w:left w:val="none" w:sz="0" w:space="0" w:color="auto"/>
            <w:bottom w:val="none" w:sz="0" w:space="0" w:color="auto"/>
            <w:right w:val="none" w:sz="0" w:space="0" w:color="auto"/>
          </w:divBdr>
          <w:divsChild>
            <w:div w:id="1094327618">
              <w:marLeft w:val="0"/>
              <w:marRight w:val="0"/>
              <w:marTop w:val="0"/>
              <w:marBottom w:val="0"/>
              <w:divBdr>
                <w:top w:val="none" w:sz="0" w:space="0" w:color="auto"/>
                <w:left w:val="none" w:sz="0" w:space="0" w:color="auto"/>
                <w:bottom w:val="none" w:sz="0" w:space="0" w:color="auto"/>
                <w:right w:val="none" w:sz="0" w:space="0" w:color="auto"/>
              </w:divBdr>
              <w:divsChild>
                <w:div w:id="348876966">
                  <w:marLeft w:val="0"/>
                  <w:marRight w:val="0"/>
                  <w:marTop w:val="0"/>
                  <w:marBottom w:val="0"/>
                  <w:divBdr>
                    <w:top w:val="none" w:sz="0" w:space="0" w:color="auto"/>
                    <w:left w:val="none" w:sz="0" w:space="0" w:color="auto"/>
                    <w:bottom w:val="none" w:sz="0" w:space="0" w:color="auto"/>
                    <w:right w:val="none" w:sz="0" w:space="0" w:color="auto"/>
                  </w:divBdr>
                  <w:divsChild>
                    <w:div w:id="1454907928">
                      <w:marLeft w:val="240"/>
                      <w:marRight w:val="240"/>
                      <w:marTop w:val="0"/>
                      <w:marBottom w:val="0"/>
                      <w:divBdr>
                        <w:top w:val="none" w:sz="0" w:space="0" w:color="auto"/>
                        <w:left w:val="none" w:sz="0" w:space="0" w:color="auto"/>
                        <w:bottom w:val="none" w:sz="0" w:space="0" w:color="auto"/>
                        <w:right w:val="none" w:sz="0" w:space="0" w:color="auto"/>
                      </w:divBdr>
                      <w:divsChild>
                        <w:div w:id="175551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2384</Words>
  <Characters>12640</Characters>
  <Application>Microsoft Office Word</Application>
  <DocSecurity>0</DocSecurity>
  <Lines>105</Lines>
  <Paragraphs>29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Arnfinn Nygaard</dc:creator>
  <cp:lastModifiedBy>Arnfinn Nygaard</cp:lastModifiedBy>
  <cp:revision>2</cp:revision>
  <dcterms:created xsi:type="dcterms:W3CDTF">2012-12-18T11:02:00Z</dcterms:created>
  <dcterms:modified xsi:type="dcterms:W3CDTF">2012-12-18T11:13:00Z</dcterms:modified>
</cp:coreProperties>
</file>